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ind w:left="-567" w:hanging="0"/>
        <w:jc w:val="center"/>
        <w:outlineLvl w:val="1"/>
        <w:rPr>
          <w:rFonts w:ascii="Times New Roman" w:hAnsi="Times New Roman" w:cs="Times New Roman"/>
          <w:b/>
          <w:b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2"/>
          <w:sz w:val="24"/>
          <w:szCs w:val="24"/>
        </w:rPr>
        <w:t xml:space="preserve">Протокол рассмотрения заявок на участие в запросе котировок </w:t>
        <w:br/>
        <w:t xml:space="preserve">№ </w:t>
      </w:r>
      <w:r>
        <w:rPr>
          <w:rFonts w:ascii="Times New Roman" w:hAnsi="Times New Roman" w:cs="Times New Roman"/>
          <w:b/>
          <w:bCs/>
          <w:kern w:val="2"/>
          <w:sz w:val="24"/>
          <w:szCs w:val="24"/>
        </w:rPr>
      </w:r>
      <w:r>
        <w:rPr>
          <w:sz w:val="24"/>
          <w:b/>
          <w:kern w:val="2"/>
          <w:szCs w:val="24"/>
          <w:bCs/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b/>
          <w:bCs/>
          <w:kern w:val="2"/>
          <w:sz w:val="24"/>
          <w:szCs w:val="24"/>
        </w:rPr>
      </w:r>
      <w:r>
        <w:rPr>
          <w:rFonts w:ascii="Times New Roman" w:hAnsi="Times New Roman" w:cs="Times New Roman"/>
          <w:b/>
          <w:bCs/>
          <w:kern w:val="2"/>
          <w:sz w:val="24"/>
          <w:szCs w:val="24"/>
        </w:rPr>
      </w:r>
      <w:r>
        <w:rPr>
          <w:sz w:val="24"/>
          <w:b/>
          <w:kern w:val="2"/>
          <w:szCs w:val="24"/>
          <w:bCs/>
          <w:rFonts w:ascii="Times New Roman" w:hAnsi="Times New Roman" w:cs="Times New Roman"/>
        </w:rPr>
        <w:t>2734516</w:t>
      </w:r>
    </w:p>
    <w:tbl>
      <w:tblPr>
        <w:tblStyle w:val="a7"/>
        <w:tblW w:w="9571" w:type="dxa"/>
        <w:jc w:val="left"/>
        <w:tblInd w:w="-567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5778"/>
        <w:gridCol w:w="3792"/>
      </w:tblGrid>
      <w:tr>
        <w:trPr/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numPr>
                <w:ilvl w:val="0"/>
                <w:numId w:val="0"/>
              </w:numPr>
              <w:spacing w:before="0" w:after="0" w:line="240" w:lineRule="auto"/>
              <w:outlineLvl w:val="1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Место публикации</w:t>
            </w: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val="en-US"/>
              </w:rPr>
            </w:r>
            <w:r>
              <w:rPr>
                <w:sz w:val="24"/>
                <w:kern w:val="2"/>
                <w:szCs w:val="24"/>
                <w:bCs/>
                <w:rFonts w:ascii="Times New Roman" w:hAnsi="Times New Roman" w:cs="Times New Roman"/>
                <w:lang w:val="en-US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val="en-US"/>
              </w:rPr>
            </w:r>
            <w:r>
              <w:rPr>
                <w:sz w:val="24"/>
                <w:kern w:val="2"/>
                <w:szCs w:val="24"/>
                <w:bCs/>
                <w:rFonts w:ascii="Times New Roman" w:hAnsi="Times New Roman" w:cs="Times New Roman"/>
                <w:lang w:val="en-US"/>
              </w:rPr>
              <w:t>188800, Российская Федерация, Ленинградская обл., Выборгский р-н, г. Выборг, ул. Сухова, дом 2, ОКАТО: 41417000000</w:t>
            </w: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before="0" w:after="0" w:line="240" w:lineRule="auto"/>
              <w:ind w:left="-567" w:hanging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публикации: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sz w:val="24"/>
                <w:szCs w:val="24"/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sz w:val="24"/>
                <w:szCs w:val="24"/>
                <w:rFonts w:ascii="Times New Roman" w:hAnsi="Times New Roman" w:cs="Times New Roman"/>
              </w:rPr>
              <w:t>12.05.2023</w:t>
            </w:r>
          </w:p>
        </w:tc>
      </w:tr>
    </w:tbl>
    <w:p>
      <w:pPr>
        <w:pStyle w:val="Normal"/>
        <w:numPr>
          <w:ilvl w:val="0"/>
          <w:numId w:val="2"/>
        </w:numPr>
        <w:tabs>
          <w:tab w:val="clear" w:pos="706"/>
          <w:tab w:val="left" w:leader="none" w:pos="-562"/>
        </w:tabs>
        <w:spacing w:beforeAutospacing="1" w:afterAutospacing="1" w:line="240" w:lineRule="auto"/>
        <w:ind w:left="-562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Организатор закупки: 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</w:r>
      <w:r>
        <w:rPr>
          <w:sz w:val="24"/>
          <w:szCs w:val="24"/>
          <w:rFonts w:ascii="Times New Roman" w:hAnsi="Times New Roman" w:cs="Times New Roman"/>
          <w:lang w:eastAsia="zh-CN" w:bidi="hi-IN"/>
        </w:rPr>
        <w:fldChar w:fldCharType="separate"/>
      </w:r>
      <w:r>
        <w:rPr>
          <w:rFonts w:ascii="Times New Roman" w:hAnsi="Times New Roman" w:cs="Times New Roman"/>
          <w:sz w:val="24"/>
          <w:szCs w:val="24"/>
          <w:lang w:eastAsia="zh-CN" w:bidi="hi-IN"/>
        </w:rPr>
      </w:r>
      <w:r>
        <w:rPr>
          <w:rFonts w:ascii="Times New Roman" w:hAnsi="Times New Roman" w:cs="Times New Roman"/>
          <w:sz w:val="24"/>
          <w:szCs w:val="24"/>
          <w:lang w:eastAsia="zh-CN" w:bidi="hi-IN"/>
        </w:rPr>
      </w:r>
      <w:r>
        <w:rPr>
          <w:sz w:val="24"/>
          <w:szCs w:val="24"/>
          <w:rFonts w:ascii="Times New Roman" w:hAnsi="Times New Roman" w:cs="Times New Roman"/>
          <w:lang w:eastAsia="zh-CN" w:bidi="hi-IN"/>
        </w:rPr>
        <w:t>АКЦИОНЕРНОЕ ОБЩЕСТВО "ВЫБОРГТЕПЛОЭНЕРГО"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>
      <w:pPr>
        <w:pStyle w:val="Normal"/>
        <w:spacing w:beforeAutospacing="1" w:afterAutospacing="1" w:line="240" w:lineRule="auto"/>
        <w:ind w:left="-567" w:hang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Заказчик(и), заключающие договор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tbl>
      <w:tblPr>
        <w:tblStyle w:val="a7"/>
        <w:tblW w:w="9571" w:type="dxa"/>
        <w:jc w:val="left"/>
        <w:tblInd w:w="-567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9571"/>
      </w:tblGrid>
      <w:tr>
        <w:trPr/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beforeAutospacing="1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АКЦИОНЕРНОЕ ОБЩЕСТВО "ВЫБОРГТЕПЛОЭНЕРГО"</w:t>
            </w:r>
          </w:p>
        </w:tc>
      </w:tr>
    </w:tbl>
    <w:p>
      <w:pPr>
        <w:pStyle w:val="Normal"/>
        <w:numPr>
          <w:ilvl w:val="0"/>
          <w:numId w:val="2"/>
        </w:numPr>
        <w:tabs>
          <w:tab w:val="clear" w:pos="706"/>
          <w:tab w:val="left" w:leader="none" w:pos="-567"/>
        </w:tabs>
        <w:spacing w:beforeAutospacing="1" w:after="0" w:line="240" w:lineRule="auto"/>
        <w:ind w:left="-567" w:hanging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Контактное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лицо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</w:r>
      <w:r>
        <w:rPr>
          <w:sz w:val="24"/>
          <w:szCs w:val="24"/>
          <w:rFonts w:ascii="Times New Roman" w:hAnsi="Times New Roman" w:cs="Times New Roman"/>
          <w:lang w:eastAsia="zh-CN" w:bidi="hi-IN"/>
        </w:rPr>
        <w:fldChar w:fldCharType="separate"/>
      </w:r>
      <w:r>
        <w:rPr>
          <w:rFonts w:ascii="Times New Roman" w:hAnsi="Times New Roman" w:cs="Times New Roman"/>
          <w:sz w:val="24"/>
          <w:szCs w:val="24"/>
          <w:lang w:eastAsia="zh-CN" w:bidi="hi-IN"/>
        </w:rPr>
      </w:r>
      <w:r>
        <w:rPr>
          <w:rFonts w:ascii="Times New Roman" w:hAnsi="Times New Roman" w:cs="Times New Roman"/>
          <w:sz w:val="24"/>
          <w:szCs w:val="24"/>
          <w:lang w:eastAsia="zh-CN" w:bidi="hi-IN"/>
        </w:rPr>
      </w:r>
      <w:r>
        <w:rPr>
          <w:sz w:val="24"/>
          <w:szCs w:val="24"/>
          <w:rFonts w:ascii="Times New Roman" w:hAnsi="Times New Roman" w:cs="Times New Roman"/>
          <w:lang w:eastAsia="zh-CN" w:bidi="hi-IN"/>
        </w:rPr>
        <w:t>Макарова Марина Александровна, +33363, marina.makarova1971@mail.ru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>
      <w:pPr>
        <w:pStyle w:val="Normal"/>
        <w:numPr>
          <w:ilvl w:val="0"/>
          <w:numId w:val="2"/>
        </w:numPr>
        <w:tabs>
          <w:tab w:val="clear" w:pos="706"/>
          <w:tab w:val="left" w:leader="none" w:pos="-567"/>
        </w:tabs>
        <w:spacing w:before="0" w:after="0" w:line="240" w:lineRule="auto"/>
        <w:ind w:left="-567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закупки: 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  <w:rFonts w:ascii="Times New Roman" w:hAnsi="Times New Roman" w:cs="Times New Roman"/>
        </w:rPr>
        <w:t>Поставка свечей зажигания для когенераторной установки Jenbacher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>
      <w:pPr>
        <w:pStyle w:val="Normal"/>
        <w:numPr>
          <w:ilvl w:val="0"/>
          <w:numId w:val="2"/>
        </w:numPr>
        <w:tabs>
          <w:tab w:val="clear" w:pos="706"/>
          <w:tab w:val="left" w:leader="none" w:pos="-567"/>
        </w:tabs>
        <w:spacing w:before="0" w:after="0" w:line="240" w:lineRule="auto"/>
        <w:ind w:left="-567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Номер лота: 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>
      <w:pPr>
        <w:pStyle w:val="Normal"/>
        <w:numPr>
          <w:ilvl w:val="0"/>
          <w:numId w:val="2"/>
        </w:numPr>
        <w:tabs>
          <w:tab w:val="clear" w:pos="706"/>
          <w:tab w:val="left" w:leader="none" w:pos="-567"/>
        </w:tabs>
        <w:spacing w:before="0" w:after="0" w:line="240" w:lineRule="auto"/>
        <w:ind w:left="-567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>Наименование предмета договора</w:t>
      </w:r>
      <w:r>
        <w:rPr>
          <w:rFonts w:ascii="Times New Roman" w:hAnsi="Times New Roman" w:cs="Times New Roman"/>
          <w:sz w:val="24"/>
          <w:szCs w:val="24"/>
          <w:lang w:val="en-US" w:eastAsia="zh-CN" w:bidi="hi-IN"/>
        </w:rPr>
        <w:t>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</w:r>
      <w:r>
        <w:rPr>
          <w:sz w:val="24"/>
          <w:szCs w:val="24"/>
          <w:rFonts w:ascii="Times New Roman" w:hAnsi="Times New Roman" w:cs="Times New Roman"/>
          <w:lang w:eastAsia="zh-CN" w:bidi="hi-IN"/>
        </w:rPr>
        <w:fldChar w:fldCharType="separate"/>
      </w:r>
      <w:r>
        <w:rPr>
          <w:rFonts w:ascii="Times New Roman" w:hAnsi="Times New Roman" w:cs="Times New Roman"/>
          <w:sz w:val="24"/>
          <w:szCs w:val="24"/>
          <w:lang w:eastAsia="zh-CN" w:bidi="hi-IN"/>
        </w:rPr>
      </w:r>
      <w:r>
        <w:rPr>
          <w:rFonts w:ascii="Times New Roman" w:hAnsi="Times New Roman" w:cs="Times New Roman"/>
          <w:sz w:val="24"/>
          <w:szCs w:val="24"/>
          <w:lang w:eastAsia="zh-CN" w:bidi="hi-IN"/>
        </w:rPr>
      </w:r>
      <w:r>
        <w:rPr>
          <w:sz w:val="24"/>
          <w:szCs w:val="24"/>
          <w:rFonts w:ascii="Times New Roman" w:hAnsi="Times New Roman" w:cs="Times New Roman"/>
          <w:lang w:eastAsia="zh-CN" w:bidi="hi-IN"/>
        </w:rPr>
        <w:t>Поставка свечей зажигания для когенераторной установки Jenbacher</w:t>
      </w:r>
      <w:r>
        <w:rPr>
          <w:rFonts w:ascii="Times New Roman" w:hAnsi="Times New Roman"/>
          <w:lang w:val="en-US" w:eastAsia="zh-CN" w:bidi="hi-IN"/>
        </w:rPr>
        <w:t>.</w:t>
      </w:r>
    </w:p>
    <w:p>
      <w:pPr>
        <w:pStyle w:val="Normal"/>
        <w:numPr>
          <w:ilvl w:val="0"/>
          <w:numId w:val="2"/>
        </w:numPr>
        <w:tabs>
          <w:tab w:val="clear" w:pos="706"/>
          <w:tab w:val="left" w:leader="none" w:pos="-567"/>
        </w:tabs>
        <w:spacing w:before="0" w:after="0" w:line="240" w:lineRule="auto"/>
        <w:ind w:left="-567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Сведения о сроке исполнения договора: </w:t>
      </w:r>
      <w:r>
        <w:rPr>
          <w:rFonts w:ascii="Times New Roman CYR" w:hAnsi="Times New Roman CYR" w:cs="Times New Roman CYR"/>
          <w:sz w:val="24"/>
          <w:szCs w:val="24"/>
        </w:rPr>
      </w:r>
      <w:r>
        <w:rPr>
          <w:sz w:val="24"/>
          <w:szCs w:val="24"/>
          <w:rFonts w:ascii="Times New Roman CYR" w:hAnsi="Times New Roman CYR" w:cs="Times New Roman CYR"/>
        </w:rPr>
        <w:fldChar w:fldCharType="separate"/>
      </w:r>
      <w:r>
        <w:rPr>
          <w:rFonts w:ascii="Times New Roman CYR" w:hAnsi="Times New Roman CYR" w:cs="Times New Roman CYR"/>
          <w:sz w:val="24"/>
          <w:szCs w:val="24"/>
        </w:rPr>
      </w:r>
      <w:r>
        <w:rPr>
          <w:rFonts w:ascii="Times New Roman CYR" w:hAnsi="Times New Roman CYR" w:cs="Times New Roman CYR"/>
          <w:sz w:val="24"/>
          <w:szCs w:val="24"/>
        </w:rPr>
      </w:r>
      <w:r>
        <w:rPr>
          <w:sz w:val="24"/>
          <w:szCs w:val="24"/>
          <w:rFonts w:ascii="Times New Roman CYR" w:hAnsi="Times New Roman CYR" w:cs="Times New Roman CYR"/>
        </w:rPr>
        <w:t/>
      </w:r>
      <w:r>
        <w:rPr>
          <w:rFonts w:ascii="Times New Roman CYR" w:hAnsi="Times New Roman CYR" w:cs="Times New Roman CYR"/>
          <w:sz w:val="24"/>
          <w:szCs w:val="24"/>
        </w:rPr>
        <w:t>.</w:t>
      </w:r>
    </w:p>
    <w:p>
      <w:pPr>
        <w:pStyle w:val="Normal"/>
        <w:numPr>
          <w:ilvl w:val="0"/>
          <w:numId w:val="2"/>
        </w:numPr>
        <w:tabs>
          <w:tab w:val="clear" w:pos="706"/>
          <w:tab w:val="left" w:leader="none" w:pos="-567"/>
        </w:tabs>
        <w:spacing w:before="0" w:after="0" w:line="240" w:lineRule="auto"/>
        <w:ind w:left="-567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предоставления документации: 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  <w:rFonts w:ascii="Times New Roman" w:hAnsi="Times New Roman" w:cs="Times New Roman"/>
        </w:rPr>
        <w:t>с 02.05.2023 по 12.05.2023</w:t>
      </w:r>
      <w:r>
        <w:rPr>
          <w:rFonts w:ascii="Times New Roman" w:hAnsi="Times New Roman" w:cs="Times New Roman"/>
          <w:sz w:val="24"/>
          <w:szCs w:val="24"/>
        </w:rPr>
        <w:t>.</w:t>
      </w:r>
    </w:p>
    <w:p>
      <w:pPr>
        <w:pStyle w:val="Normal"/>
        <w:numPr>
          <w:ilvl w:val="0"/>
          <w:numId w:val="2"/>
        </w:numPr>
        <w:tabs>
          <w:tab w:val="clear" w:pos="706"/>
          <w:tab w:val="left" w:leader="none" w:pos="-567"/>
        </w:tabs>
        <w:spacing w:before="0" w:after="0" w:line="240" w:lineRule="auto"/>
        <w:ind w:left="-567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начала подачи заявок: 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  <w:rFonts w:ascii="Times New Roman" w:hAnsi="Times New Roman" w:cs="Times New Roman"/>
        </w:rPr>
        <w:t>02.05.2023</w:t>
      </w:r>
      <w:r>
        <w:rPr>
          <w:rFonts w:ascii="Times New Roman" w:hAnsi="Times New Roman" w:cs="Times New Roman"/>
          <w:sz w:val="24"/>
          <w:szCs w:val="24"/>
        </w:rPr>
        <w:t>.</w:t>
      </w:r>
    </w:p>
    <w:p>
      <w:pPr>
        <w:pStyle w:val="Normal"/>
        <w:numPr>
          <w:ilvl w:val="0"/>
          <w:numId w:val="2"/>
        </w:numPr>
        <w:tabs>
          <w:tab w:val="clear" w:pos="706"/>
          <w:tab w:val="left" w:leader="none" w:pos="-567"/>
        </w:tabs>
        <w:spacing w:before="0" w:after="0" w:line="240" w:lineRule="auto"/>
        <w:ind w:left="-567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рассмотрения заявок: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</w:r>
      <w:r>
        <w:rPr>
          <w:sz w:val="24"/>
          <w:szCs w:val="24"/>
          <w:rFonts w:ascii="Times New Roman" w:hAnsi="Times New Roman" w:cs="Times New Roman"/>
          <w:lang w:eastAsia="zh-CN" w:bidi="hi-IN"/>
        </w:rPr>
        <w:fldChar w:fldCharType="separate"/>
      </w:r>
      <w:r>
        <w:rPr>
          <w:rFonts w:ascii="Times New Roman" w:hAnsi="Times New Roman" w:cs="Times New Roman"/>
          <w:sz w:val="24"/>
          <w:szCs w:val="24"/>
          <w:lang w:eastAsia="zh-CN" w:bidi="hi-IN"/>
        </w:rPr>
      </w:r>
      <w:r>
        <w:rPr>
          <w:rFonts w:ascii="Times New Roman" w:hAnsi="Times New Roman" w:cs="Times New Roman"/>
          <w:sz w:val="24"/>
          <w:szCs w:val="24"/>
          <w:lang w:eastAsia="zh-CN" w:bidi="hi-IN"/>
        </w:rPr>
      </w:r>
      <w:r>
        <w:rPr>
          <w:sz w:val="24"/>
          <w:szCs w:val="24"/>
          <w:rFonts w:ascii="Times New Roman" w:hAnsi="Times New Roman" w:cs="Times New Roman"/>
          <w:lang w:eastAsia="zh-CN" w:bidi="hi-IN"/>
        </w:rPr>
        <w:t>12.05.2023</w:t>
      </w:r>
      <w:r>
        <w:rPr>
          <w:rFonts w:ascii="Times New Roman" w:hAnsi="Times New Roman" w:cs="Times New Roman"/>
          <w:sz w:val="24"/>
          <w:szCs w:val="24"/>
        </w:rPr>
        <w:t>.</w:t>
      </w:r>
    </w:p>
    <w:p>
      <w:pPr>
        <w:pStyle w:val="Normal"/>
        <w:numPr>
          <w:ilvl w:val="0"/>
          <w:numId w:val="2"/>
        </w:numPr>
        <w:tabs>
          <w:tab w:val="clear" w:pos="706"/>
          <w:tab w:val="left" w:leader="none" w:pos="-567"/>
        </w:tabs>
        <w:spacing w:before="0" w:after="0" w:line="240" w:lineRule="auto"/>
        <w:ind w:left="-567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рассмотрения заявок: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</w:r>
      <w:r>
        <w:rPr>
          <w:sz w:val="24"/>
          <w:szCs w:val="24"/>
          <w:rFonts w:ascii="Times New Roman" w:hAnsi="Times New Roman" w:cs="Times New Roman"/>
          <w:lang w:eastAsia="zh-CN" w:bidi="hi-IN"/>
        </w:rPr>
        <w:fldChar w:fldCharType="separate"/>
      </w:r>
      <w:r>
        <w:rPr>
          <w:rFonts w:ascii="Times New Roman" w:hAnsi="Times New Roman" w:cs="Times New Roman"/>
          <w:sz w:val="24"/>
          <w:szCs w:val="24"/>
          <w:lang w:eastAsia="zh-CN" w:bidi="hi-IN"/>
        </w:rPr>
      </w:r>
      <w:r>
        <w:rPr>
          <w:rFonts w:ascii="Times New Roman" w:hAnsi="Times New Roman" w:cs="Times New Roman"/>
          <w:sz w:val="24"/>
          <w:szCs w:val="24"/>
          <w:lang w:eastAsia="zh-CN" w:bidi="hi-IN"/>
        </w:rPr>
      </w:r>
      <w:r>
        <w:rPr>
          <w:sz w:val="24"/>
          <w:szCs w:val="24"/>
          <w:rFonts w:ascii="Times New Roman" w:hAnsi="Times New Roman" w:cs="Times New Roman"/>
          <w:lang w:eastAsia="zh-CN" w:bidi="hi-IN"/>
        </w:rPr>
        <w:t>188800, Российская Федерация, Ленинградская обл., Выборгский р-н, г. Выборг, ул. Сухова, дом 2, ОКАТО: 41417000000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>
      <w:pPr>
        <w:pStyle w:val="Normal"/>
        <w:numPr>
          <w:ilvl w:val="0"/>
          <w:numId w:val="2"/>
        </w:numPr>
        <w:tabs>
          <w:tab w:val="clear" w:pos="706"/>
          <w:tab w:val="left" w:leader="none" w:pos="-567"/>
        </w:tabs>
        <w:spacing w:before="0" w:afterAutospacing="1" w:line="240" w:lineRule="auto"/>
        <w:ind w:left="-567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Классификация товаров, работ, услуг.</w:t>
      </w:r>
    </w:p>
    <w:tbl>
      <w:tblPr>
        <w:tblW w:w="9781" w:type="dxa"/>
        <w:jc w:val="lef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>
        <w:trPr>
          <w:trHeight w:val="387" w:hRule="atLeast"/>
        </w:trPr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 w:themeFill="background1" w:themeFillShade="d9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 w:themeFill="background1" w:themeFillShade="d9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 w:themeFill="background1" w:themeFillShade="d9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>
        <w:trPr/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bookmarkStart w:name="OLE_LINK12" w:id="0"/>
            <w:bookmarkStart w:name="OLE_LINK11" w:id="1"/>
            <w:bookmarkEnd w:id="0"/>
            <w:bookmarkEnd w:id="1"/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bookmarkStart w:name="OLE_LINK19" w:id="2"/>
            <w:bookmarkStart w:name="OLE_LINK14" w:id="3"/>
            <w:bookmarkStart w:name="OLE_LINK13" w:id="4"/>
            <w:bookmarkEnd w:id="2"/>
            <w:bookmarkEnd w:id="3"/>
            <w:bookmarkEnd w:id="4"/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29.31.21.110 Свечи зажигания</w:t>
            </w: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Normal"/>
              <w:spacing w:before="0" w:after="200"/>
              <w:ind w:right="114" w:hanging="0"/>
              <w:rPr>
                <w:rFonts w:ascii="Times New Roman" w:hAnsi="Times New Roman" w:cs="Times New Roman"/>
                <w:sz w:val="24"/>
                <w:szCs w:val="24"/>
              </w:rPr>
            </w:pPr>
            <w:bookmarkStart w:name="OLE_LINK18" w:id="5"/>
            <w:bookmarkStart w:name="OLE_LINK17" w:id="6"/>
            <w:bookmarkEnd w:id="5"/>
            <w:bookmarkEnd w:id="6"/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29.31 Производство электрического и электронного оборудования для автотранспортных средств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name="OLE_LINK16" w:id="7"/>
            <w:bookmarkStart w:name="OLE_LINK15" w:id="8"/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5</w:t>
            </w:r>
            <w:bookmarkEnd w:id="7"/>
            <w:bookmarkEnd w:id="8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rFonts w:ascii="Times New Roman" w:hAnsi="Times New Roman" w:cs="Times New Roman"/>
                <w:lang w:val="en-US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rFonts w:ascii="Times New Roman" w:hAnsi="Times New Roman" w:cs="Times New Roman"/>
                <w:lang w:val="en-US"/>
              </w:rPr>
              <w:t>Комплект(839)</w:t>
            </w:r>
          </w:p>
        </w:tc>
      </w:tr>
    </w:tbl>
    <w:p>
      <w:pPr>
        <w:pStyle w:val="Normal"/>
        <w:numPr>
          <w:ilvl w:val="0"/>
          <w:numId w:val="2"/>
        </w:numPr>
        <w:tabs>
          <w:tab w:val="clear" w:pos="706"/>
          <w:tab w:val="left" w:leader="none" w:pos="-567"/>
        </w:tabs>
        <w:spacing w:beforeAutospacing="1" w:after="0" w:line="240" w:lineRule="auto"/>
        <w:ind w:left="-567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Начальная (максимальная) цена договора: 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  <w:rFonts w:ascii="Times New Roman" w:hAnsi="Times New Roman" w:cs="Times New Roman"/>
        </w:rPr>
        <w:t>1 025 000,00 (Российский рубль), с НДС</w:t>
      </w:r>
    </w:p>
    <w:p>
      <w:pPr>
        <w:pStyle w:val="ListParagraph"/>
        <w:numPr>
          <w:ilvl w:val="0"/>
          <w:numId w:val="2"/>
        </w:numPr>
        <w:tabs>
          <w:tab w:val="clear" w:pos="706"/>
          <w:tab w:val="left" w:leader="none" w:pos="-540"/>
        </w:tabs>
        <w:spacing w:before="0" w:afterAutospacing="1" w:line="240" w:lineRule="auto"/>
        <w:ind w:left="-567" w:hanging="360"/>
        <w:contextualSpacing/>
        <w:rPr>
          <w:rFonts w:ascii="Times New Roman" w:hAnsi="Times New Roman" w:cs="Times New Roman"/>
          <w:sz w:val="24"/>
          <w:szCs w:val="24"/>
          <w:lang w:val="en-US" w:eastAsia="ru-RU" w:bidi="hi-IN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>Состав комиссии.</w:t>
        <w:br/>
      </w:r>
      <w:r>
        <w:rPr>
          <w:rFonts w:ascii="Times New Roman" w:hAnsi="Times New Roman" w:cs="Times New Roman"/>
          <w:sz w:val="24"/>
          <w:szCs w:val="24"/>
          <w:lang w:eastAsia="zh-CN" w:bidi="hi-IN"/>
        </w:rPr>
      </w:r>
      <w:r>
        <w:rPr>
          <w:sz w:val="24"/>
          <w:szCs w:val="24"/>
          <w:rFonts w:ascii="Times New Roman" w:hAnsi="Times New Roman" w:cs="Times New Roman"/>
          <w:lang w:eastAsia="zh-CN" w:bidi="hi-IN"/>
        </w:rPr>
        <w:fldChar w:fldCharType="separate"/>
      </w:r>
      <w:r>
        <w:rPr>
          <w:rFonts w:ascii="Times New Roman" w:hAnsi="Times New Roman" w:cs="Times New Roman"/>
          <w:sz w:val="24"/>
          <w:szCs w:val="24"/>
          <w:lang w:eastAsia="zh-CN" w:bidi="hi-IN"/>
        </w:rPr>
      </w:r>
      <w:r>
        <w:rPr>
          <w:rFonts w:ascii="Times New Roman" w:hAnsi="Times New Roman" w:cs="Times New Roman"/>
          <w:sz w:val="24"/>
          <w:szCs w:val="24"/>
          <w:lang w:eastAsia="zh-CN" w:bidi="hi-IN"/>
        </w:rPr>
      </w:r>
      <w:r>
        <w:rPr>
          <w:sz w:val="24"/>
          <w:szCs w:val="24"/>
          <w:rFonts w:ascii="Times New Roman" w:hAnsi="Times New Roman" w:cs="Times New Roman"/>
          <w:lang w:eastAsia="zh-CN" w:bidi="hi-IN"/>
        </w:rPr>
        <w:t/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rPr>
          <w:rFonts w:ascii="Times New Roman" w:hAnsi="Times New Roman" w:cs="Times New Roman"/>
          <w:sz w:val="24"/>
          <w:szCs w:val="24"/>
          <w:lang w:eastAsia="zh-CN" w:bidi="hi-IN"/>
        </w:rPr>
      </w:r>
      <w:r>
        <w:rPr>
          <w:sz w:val="24"/>
          <w:szCs w:val="24"/>
          <w:rFonts w:ascii="Times New Roman" w:hAnsi="Times New Roman" w:cs="Times New Roman"/>
          <w:lang w:eastAsia="zh-CN" w:bidi="hi-IN"/>
        </w:rPr>
        <w:fldChar w:fldCharType="separate"/>
      </w:r>
      <w:r>
        <w:rPr>
          <w:rFonts w:ascii="Times New Roman" w:hAnsi="Times New Roman" w:cs="Times New Roman"/>
          <w:sz w:val="24"/>
          <w:szCs w:val="24"/>
          <w:lang w:eastAsia="zh-CN" w:bidi="hi-IN"/>
        </w:rPr>
      </w:r>
      <w:r>
        <w:rPr>
          <w:rFonts w:ascii="Times New Roman" w:hAnsi="Times New Roman" w:cs="Times New Roman"/>
          <w:sz w:val="24"/>
          <w:szCs w:val="24"/>
          <w:lang w:eastAsia="zh-CN" w:bidi="hi-IN"/>
        </w:rPr>
      </w:r>
      <w:r>
        <w:rPr>
          <w:sz w:val="24"/>
          <w:szCs w:val="24"/>
          <w:rFonts w:ascii="Times New Roman" w:hAnsi="Times New Roman" w:cs="Times New Roman"/>
          <w:lang w:eastAsia="zh-CN" w:bidi="hi-IN"/>
        </w:rPr>
        <w:t>На заседании комиссии  по рассмотрению заявок на участие в запросе котировок присутствовали:</w:t>
      </w:r>
    </w:p>
    <w:tbl>
      <w:tblPr>
        <w:tblW w:w="9781" w:type="dxa"/>
        <w:jc w:val="lef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>
        <w:trPr>
          <w:trHeight w:val="387" w:hRule="atLeast"/>
        </w:trPr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 w:themeFill="background1" w:themeFillShade="d9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Член комиссии</w:t>
            </w: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 w:themeFill="background1" w:themeFillShade="d9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Роль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 w:themeFill="background1" w:themeFillShade="d9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Статус</w:t>
            </w:r>
          </w:p>
        </w:tc>
      </w:tr>
      <w:tr>
        <w:trPr/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Вилков С.М.</w:t>
            </w: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Normal"/>
              <w:spacing w:before="0" w:after="200"/>
              <w:ind w:right="114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Председатель комиссии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присутствовал</w:t>
            </w:r>
          </w:p>
        </w:tc>
      </w:tr>
      <w:tr>
        <w:trPr/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Гончаров Р.Н.</w:t>
            </w: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Normal"/>
              <w:spacing w:before="0" w:after="200"/>
              <w:ind w:right="114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Член комиссии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отсутствовал</w:t>
            </w:r>
          </w:p>
        </w:tc>
      </w:tr>
      <w:tr>
        <w:trPr/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Шемякин Р.В.</w:t>
            </w: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Normal"/>
              <w:spacing w:before="0" w:after="200"/>
              <w:ind w:right="114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Член комиссии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присутствовал</w:t>
            </w:r>
          </w:p>
        </w:tc>
      </w:tr>
      <w:tr>
        <w:trPr/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Постникова Т.Н.</w:t>
            </w: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Normal"/>
              <w:spacing w:before="0" w:after="200"/>
              <w:ind w:right="114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Член комиссии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присутствовал</w:t>
            </w:r>
          </w:p>
        </w:tc>
      </w:tr>
      <w:tr>
        <w:trPr/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Салыга О.И.</w:t>
            </w: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Normal"/>
              <w:spacing w:before="0" w:after="200"/>
              <w:ind w:right="114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Член комиссии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отсутствовал</w:t>
            </w:r>
          </w:p>
        </w:tc>
      </w:tr>
      <w:tr>
        <w:trPr/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Абашин А.А.</w:t>
            </w: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Normal"/>
              <w:spacing w:before="0" w:after="200"/>
              <w:ind w:right="114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Член комиссии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отсутствовал</w:t>
            </w:r>
          </w:p>
        </w:tc>
      </w:tr>
      <w:tr>
        <w:trPr/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Матвеева Н.М.</w:t>
            </w: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Normal"/>
              <w:spacing w:before="0" w:after="200"/>
              <w:ind w:right="114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Член комиссии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присутствовал</w:t>
            </w:r>
          </w:p>
        </w:tc>
      </w:tr>
      <w:tr>
        <w:trPr/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Ложкина Т.А.</w:t>
            </w: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Normal"/>
              <w:spacing w:before="0" w:after="200"/>
              <w:ind w:right="114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Член комиссии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отсутствовал</w:t>
            </w:r>
          </w:p>
        </w:tc>
      </w:tr>
      <w:tr>
        <w:trPr/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Кондратьев А.Ю.</w:t>
            </w: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Normal"/>
              <w:spacing w:before="0" w:after="200"/>
              <w:ind w:right="114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Член комиссии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отсутствовал</w:t>
            </w:r>
          </w:p>
        </w:tc>
      </w:tr>
      <w:tr>
        <w:trPr/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Макарова М.А.</w:t>
            </w: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Normal"/>
              <w:spacing w:before="0" w:after="200"/>
              <w:ind w:right="114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Секретарь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присутствовал</w:t>
            </w:r>
          </w:p>
        </w:tc>
      </w:tr>
      <w:tr>
        <w:trPr/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Чебыкина Е.А.</w:t>
            </w:r>
          </w:p>
        </w:tc>
        <w:tc>
          <w:tcPr>
            <w:tcW w:w="2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Normal"/>
              <w:spacing w:before="0" w:after="200"/>
              <w:ind w:right="114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Секретарь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отсутствовал</w:t>
            </w:r>
          </w:p>
        </w:tc>
      </w:tr>
    </w:tbl>
    <w:p>
      <w:pPr>
        <w:pStyle w:val="Normal"/>
        <w:spacing w:beforeAutospacing="1" w:afterAutospacing="1"/>
        <w:ind w:left="-567" w:hanging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/>
      </w:r>
      <w:r>
        <w:rPr/>
        <w:fldChar w:fldCharType="separate"/>
      </w:r>
      <w:r>
        <w:rPr/>
      </w:r>
      <w:r>
        <w:rPr/>
      </w:r>
      <w:r>
        <w:rPr/>
        <w:t>Всего на заседании присутствовало 5 члена(ов) комиссии. Кворум имеется. Заседание правомочно.</w:t>
      </w:r>
    </w:p>
    <w:p>
      <w:pPr>
        <w:pStyle w:val="Normal"/>
        <w:numPr>
          <w:ilvl w:val="0"/>
          <w:numId w:val="2"/>
        </w:numPr>
        <w:tabs>
          <w:tab w:val="clear" w:pos="706"/>
          <w:tab w:val="left" w:leader="none" w:pos="-562"/>
        </w:tabs>
        <w:spacing w:before="240" w:after="240" w:line="240" w:lineRule="auto"/>
        <w:ind w:left="-562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связи с тем, что по окончании срока подачи заявок не было подано ни одной заявки на участие, запрос котировок признается несостоявшимся. </w:t>
      </w:r>
    </w:p>
    <w:p>
      <w:pPr>
        <w:pStyle w:val="Normal"/>
        <w:numPr>
          <w:ilvl w:val="0"/>
          <w:numId w:val="2"/>
        </w:numPr>
        <w:tabs>
          <w:tab w:val="clear" w:pos="706"/>
          <w:tab w:val="left" w:leader="none" w:pos="-567"/>
        </w:tabs>
        <w:spacing w:before="0" w:afterAutospacing="1" w:line="240" w:lineRule="auto"/>
        <w:ind w:left="-567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bCs/>
          <w:sz w:val="24"/>
          <w:szCs w:val="24"/>
        </w:rPr>
        <w:t>ротокол рассмотрения заявок на участие в запросе котировок подписан всеми присутствующими на заседании членами комиссии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1" w:rightFromText="181" w:topFromText="0" w:bottomFromText="0" w:vertAnchor="text" w:horzAnchor="margin" w:tblpX="-538" w:tblpY="398"/>
        <w:tblW w:w="9781" w:type="dxa"/>
        <w:jc w:val="left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>
        <w:trPr/>
        <w:tc>
          <w:tcPr>
            <w:tcW w:w="4110" w:type="dxa"/>
            <w:tcBorders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Председатель комиссии</w:t>
            </w:r>
          </w:p>
        </w:tc>
        <w:tc>
          <w:tcPr>
            <w:tcW w:w="2978" w:type="dxa"/>
            <w:tcBorders/>
          </w:tcPr>
          <w:p>
            <w:pPr>
              <w:pStyle w:val="Normal"/>
              <w:pBdr>
                <w:bottom w:val="single" w:color="000000" w:sz="12" w:space="1"/>
              </w:pBdr>
              <w:ind w:right="114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Normal"/>
              <w:spacing w:before="0" w:after="200"/>
              <w:ind w:right="114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  <w:tcBorders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Вилков С.М.</w:t>
            </w:r>
          </w:p>
        </w:tc>
      </w:tr>
      <w:tr>
        <w:trPr/>
        <w:tc>
          <w:tcPr>
            <w:tcW w:w="4110" w:type="dxa"/>
            <w:tcBorders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Член комиссии</w:t>
            </w:r>
          </w:p>
        </w:tc>
        <w:tc>
          <w:tcPr>
            <w:tcW w:w="2978" w:type="dxa"/>
            <w:tcBorders/>
          </w:tcPr>
          <w:p>
            <w:pPr>
              <w:pStyle w:val="Normal"/>
              <w:pBdr>
                <w:bottom w:val="single" w:color="000000" w:sz="12" w:space="1"/>
              </w:pBdr>
              <w:ind w:right="114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Normal"/>
              <w:spacing w:before="0" w:after="200"/>
              <w:ind w:right="114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  <w:tcBorders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Шемякин Р.В.</w:t>
            </w:r>
          </w:p>
        </w:tc>
      </w:tr>
      <w:tr>
        <w:trPr/>
        <w:tc>
          <w:tcPr>
            <w:tcW w:w="4110" w:type="dxa"/>
            <w:tcBorders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Член комиссии</w:t>
            </w:r>
          </w:p>
        </w:tc>
        <w:tc>
          <w:tcPr>
            <w:tcW w:w="2978" w:type="dxa"/>
            <w:tcBorders/>
          </w:tcPr>
          <w:p>
            <w:pPr>
              <w:pStyle w:val="Normal"/>
              <w:pBdr>
                <w:bottom w:val="single" w:color="000000" w:sz="12" w:space="1"/>
              </w:pBdr>
              <w:ind w:right="114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Normal"/>
              <w:spacing w:before="0" w:after="200"/>
              <w:ind w:right="114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  <w:tcBorders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Постникова Т.Н.</w:t>
            </w:r>
          </w:p>
        </w:tc>
      </w:tr>
      <w:tr>
        <w:trPr/>
        <w:tc>
          <w:tcPr>
            <w:tcW w:w="4110" w:type="dxa"/>
            <w:tcBorders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Член комиссии</w:t>
            </w:r>
          </w:p>
        </w:tc>
        <w:tc>
          <w:tcPr>
            <w:tcW w:w="2978" w:type="dxa"/>
            <w:tcBorders/>
          </w:tcPr>
          <w:p>
            <w:pPr>
              <w:pStyle w:val="Normal"/>
              <w:pBdr>
                <w:bottom w:val="single" w:color="000000" w:sz="12" w:space="1"/>
              </w:pBdr>
              <w:ind w:right="114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Normal"/>
              <w:spacing w:before="0" w:after="200"/>
              <w:ind w:right="114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  <w:tcBorders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Матвеева Н.М.</w:t>
            </w:r>
          </w:p>
        </w:tc>
      </w:tr>
      <w:tr>
        <w:trPr/>
        <w:tc>
          <w:tcPr>
            <w:tcW w:w="4110" w:type="dxa"/>
            <w:tcBorders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Секретарь</w:t>
            </w:r>
          </w:p>
        </w:tc>
        <w:tc>
          <w:tcPr>
            <w:tcW w:w="2978" w:type="dxa"/>
            <w:tcBorders/>
          </w:tcPr>
          <w:p>
            <w:pPr>
              <w:pStyle w:val="Normal"/>
              <w:pBdr>
                <w:bottom w:val="single" w:color="000000" w:sz="12" w:space="1"/>
              </w:pBdr>
              <w:ind w:right="114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Normal"/>
              <w:spacing w:before="0" w:after="200"/>
              <w:ind w:right="114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  <w:tcBorders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  <w:r>
              <w:rPr/>
              <w:fldChar w:fldCharType="separate"/>
            </w:r>
            <w:r>
              <w:rPr/>
            </w:r>
            <w:r>
              <w:rPr/>
            </w:r>
            <w:r>
              <w:rPr/>
              <w:t>Макарова М.А.</w:t>
            </w:r>
          </w:p>
        </w:tc>
      </w:tr>
    </w:tbl>
    <w:p>
      <w:pPr>
        <w:pStyle w:val="Normal"/>
        <w:widowControl w:val="false"/>
        <w:spacing w:before="0" w:after="0" w:line="240" w:lineRule="auto"/>
        <w:ind w:hanging="56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/>
      </w:r>
    </w:p>
    <w:sectPr>
      <w:type w:val="nextPage"/>
      <w:pgSz w:w="11906" w:h="16838"/>
      <w:pgMar w:top="1134" w:right="850" w:bottom="1134" w:left="1701" w:header="0" w:footer="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Times New Roman CYR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sz w:val="28"/>
        <w:i w:val="false"/>
        <w:b/>
      </w:rPr>
    </w:lvl>
    <w:lvl w:ilvl="1">
      <w:start w:val="1"/>
      <w:pStyle w:val="2"/>
      <w:numFmt w:val="decimal"/>
      <w:lvlText w:val="%1.%2."/>
      <w:lvlJc w:val="left"/>
      <w:pPr>
        <w:tabs>
          <w:tab w:val="num" w:pos="0"/>
        </w:tabs>
        <w:ind w:left="1440" w:hanging="720"/>
      </w:pPr>
    </w:lvl>
    <w:lvl w:ilvl="2">
      <w:start w:val="1"/>
      <w:pStyle w:val="3"/>
      <w:numFmt w:val="lowerLetter"/>
      <w:lvlText w:val="%1.%2.%3."/>
      <w:lvlJc w:val="left"/>
      <w:pPr>
        <w:tabs>
          <w:tab w:val="num" w:pos="0"/>
        </w:tabs>
        <w:ind w:left="1571" w:hanging="720"/>
      </w:pPr>
    </w:lvl>
    <w:lvl w:ilvl="3">
      <w:start w:val="1"/>
      <w:pStyle w:val="4"/>
      <w:numFmt w:val="decimal"/>
      <w:lvlText w:val="%1.%2.%3.(%4)."/>
      <w:lvlJc w:val="left"/>
      <w:pPr>
        <w:tabs>
          <w:tab w:val="num" w:pos="0"/>
        </w:tabs>
        <w:ind w:left="2880" w:hanging="720"/>
      </w:pPr>
    </w:lvl>
    <w:lvl w:ilvl="4">
      <w:start w:val="1"/>
      <w:pStyle w:val="5"/>
      <w:numFmt w:val="lowerRoman"/>
      <w:lvlText w:val="%1.%2.%3(%4)(%5)"/>
      <w:lvlJc w:val="left"/>
      <w:pPr>
        <w:tabs>
          <w:tab w:val="num" w:pos="0"/>
        </w:tabs>
        <w:ind w:left="4320" w:hanging="72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6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4365d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0"/>
    <w:qFormat/>
    <w:rsid w:val="00462c8b"/>
    <w:pPr>
      <w:keepNext w:val="true"/>
      <w:pageBreakBefore/>
      <w:widowControl w:val="false"/>
      <w:numPr>
        <w:ilvl w:val="0"/>
        <w:numId w:val="1"/>
      </w:numPr>
      <w:shd w:val="clear" w:color="auto" w:fill="000000"/>
      <w:spacing w:lineRule="atLeast" w:line="240" w:before="240" w:after="240"/>
      <w:outlineLvl w:val="0"/>
    </w:pPr>
    <w:rPr>
      <w:rFonts w:ascii="Arial" w:hAnsi="Arial" w:eastAsia="Times New Roman" w:cs="Times New Roman"/>
      <w:b/>
      <w:caps/>
      <w:color w:val="FFFFFF"/>
      <w:sz w:val="28"/>
      <w:szCs w:val="28"/>
      <w:lang w:val="en-US"/>
    </w:rPr>
  </w:style>
  <w:style w:type="paragraph" w:styleId="2">
    <w:name w:val="Heading 2"/>
    <w:basedOn w:val="Style13"/>
    <w:next w:val="Normal"/>
    <w:link w:val="20"/>
    <w:autoRedefine/>
    <w:qFormat/>
    <w:rsid w:val="00462c8b"/>
    <w:pPr>
      <w:keepNext w:val="true"/>
      <w:keepLines/>
      <w:widowControl w:val="false"/>
      <w:numPr>
        <w:ilvl w:val="1"/>
        <w:numId w:val="1"/>
      </w:numPr>
      <w:pBdr>
        <w:bottom w:val="single" w:sz="4" w:space="1" w:color="000000"/>
      </w:pBdr>
      <w:tabs>
        <w:tab w:val="clear" w:pos="706"/>
        <w:tab w:val="left" w:pos="284" w:leader="none"/>
      </w:tabs>
      <w:spacing w:lineRule="auto" w:line="240" w:before="240" w:after="140"/>
      <w:ind w:left="630" w:hanging="630"/>
      <w:jc w:val="both"/>
      <w:outlineLvl w:val="1"/>
    </w:pPr>
    <w:rPr>
      <w:rFonts w:ascii="Arial" w:hAnsi="Arial" w:eastAsia="Times New Roman" w:cs="Arial"/>
      <w:b/>
      <w:bCs/>
      <w:szCs w:val="20"/>
      <w:lang w:val="en-US"/>
    </w:rPr>
  </w:style>
  <w:style w:type="paragraph" w:styleId="3">
    <w:name w:val="Heading 3"/>
    <w:basedOn w:val="Normal"/>
    <w:next w:val="Normal"/>
    <w:link w:val="30"/>
    <w:autoRedefine/>
    <w:unhideWhenUsed/>
    <w:qFormat/>
    <w:rsid w:val="00462c8b"/>
    <w:pPr>
      <w:keepNext w:val="true"/>
      <w:numPr>
        <w:ilvl w:val="2"/>
        <w:numId w:val="1"/>
      </w:numPr>
      <w:spacing w:before="240" w:after="120"/>
      <w:ind w:left="720" w:hanging="0"/>
      <w:outlineLvl w:val="2"/>
    </w:pPr>
    <w:rPr>
      <w:rFonts w:ascii="Arial" w:hAnsi="Arial" w:eastAsia="Times New Roman" w:cs="Times New Roman"/>
      <w:b/>
      <w:bCs/>
      <w:szCs w:val="26"/>
    </w:rPr>
  </w:style>
  <w:style w:type="paragraph" w:styleId="4">
    <w:name w:val="Heading 4"/>
    <w:basedOn w:val="Normal"/>
    <w:next w:val="Normal"/>
    <w:link w:val="40"/>
    <w:unhideWhenUsed/>
    <w:qFormat/>
    <w:rsid w:val="00462c8b"/>
    <w:pPr>
      <w:keepNext w:val="true"/>
      <w:numPr>
        <w:ilvl w:val="3"/>
        <w:numId w:val="1"/>
      </w:numPr>
      <w:spacing w:before="240" w:after="60"/>
      <w:ind w:left="1426" w:hanging="0"/>
      <w:outlineLvl w:val="3"/>
    </w:pPr>
    <w:rPr>
      <w:rFonts w:ascii="Arial" w:hAnsi="Arial" w:eastAsia="Times New Roman" w:cs="Times New Roman"/>
      <w:b/>
      <w:bCs/>
      <w:sz w:val="20"/>
      <w:szCs w:val="28"/>
      <w:lang w:val="en-US"/>
    </w:rPr>
  </w:style>
  <w:style w:type="paragraph" w:styleId="5">
    <w:name w:val="Heading 5"/>
    <w:basedOn w:val="Normal"/>
    <w:next w:val="Normal"/>
    <w:link w:val="50"/>
    <w:uiPriority w:val="9"/>
    <w:qFormat/>
    <w:rsid w:val="00462c8b"/>
    <w:pPr>
      <w:keepNext w:val="true"/>
      <w:widowControl w:val="false"/>
      <w:numPr>
        <w:ilvl w:val="4"/>
        <w:numId w:val="1"/>
      </w:numPr>
      <w:spacing w:lineRule="atLeast" w:line="240" w:before="240" w:after="60"/>
      <w:outlineLvl w:val="4"/>
    </w:pPr>
    <w:rPr>
      <w:rFonts w:ascii="Arial" w:hAnsi="Arial" w:eastAsia="Times New Roman" w:cs="Arial"/>
      <w:sz w:val="20"/>
      <w:szCs w:val="18"/>
      <w:u w:val="single"/>
      <w:lang w:val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Схема документа Знак"/>
    <w:basedOn w:val="DefaultParagraphFont"/>
    <w:link w:val="a4"/>
    <w:uiPriority w:val="99"/>
    <w:semiHidden/>
    <w:qFormat/>
    <w:rsid w:val="000e21ad"/>
    <w:rPr>
      <w:rFonts w:ascii="Tahoma" w:hAnsi="Tahoma" w:cs="Tahoma"/>
      <w:sz w:val="16"/>
      <w:szCs w:val="16"/>
    </w:rPr>
  </w:style>
  <w:style w:type="character" w:styleId="11" w:customStyle="1">
    <w:name w:val="Заголовок 1 Знак"/>
    <w:basedOn w:val="DefaultParagraphFont"/>
    <w:link w:val="1"/>
    <w:qFormat/>
    <w:rsid w:val="00462c8b"/>
    <w:rPr>
      <w:rFonts w:ascii="Arial" w:hAnsi="Arial" w:eastAsia="Times New Roman" w:cs="Times New Roman"/>
      <w:b/>
      <w:caps/>
      <w:color w:val="FFFFFF"/>
      <w:sz w:val="28"/>
      <w:szCs w:val="28"/>
      <w:shd w:fill="000000" w:val="clear"/>
      <w:lang w:val="en-US"/>
    </w:rPr>
  </w:style>
  <w:style w:type="character" w:styleId="21" w:customStyle="1">
    <w:name w:val="Заголовок 2 Знак"/>
    <w:basedOn w:val="DefaultParagraphFont"/>
    <w:link w:val="2"/>
    <w:qFormat/>
    <w:rsid w:val="00462c8b"/>
    <w:rPr>
      <w:rFonts w:ascii="Arial" w:hAnsi="Arial" w:eastAsia="Times New Roman" w:cs="Arial"/>
      <w:b/>
      <w:bCs/>
      <w:szCs w:val="20"/>
      <w:lang w:val="en-US"/>
    </w:rPr>
  </w:style>
  <w:style w:type="character" w:styleId="31" w:customStyle="1">
    <w:name w:val="Заголовок 3 Знак"/>
    <w:basedOn w:val="DefaultParagraphFont"/>
    <w:link w:val="3"/>
    <w:qFormat/>
    <w:rsid w:val="00462c8b"/>
    <w:rPr>
      <w:rFonts w:ascii="Arial" w:hAnsi="Arial" w:eastAsia="Times New Roman" w:cs="Times New Roman"/>
      <w:b/>
      <w:bCs/>
      <w:szCs w:val="26"/>
    </w:rPr>
  </w:style>
  <w:style w:type="character" w:styleId="41" w:customStyle="1">
    <w:name w:val="Заголовок 4 Знак"/>
    <w:basedOn w:val="DefaultParagraphFont"/>
    <w:link w:val="4"/>
    <w:qFormat/>
    <w:rsid w:val="00462c8b"/>
    <w:rPr>
      <w:rFonts w:ascii="Arial" w:hAnsi="Arial" w:eastAsia="Times New Roman" w:cs="Times New Roman"/>
      <w:b/>
      <w:bCs/>
      <w:sz w:val="20"/>
      <w:szCs w:val="28"/>
      <w:lang w:val="en-US"/>
    </w:rPr>
  </w:style>
  <w:style w:type="character" w:styleId="51" w:customStyle="1">
    <w:name w:val="Заголовок 5 Знак"/>
    <w:basedOn w:val="DefaultParagraphFont"/>
    <w:link w:val="5"/>
    <w:uiPriority w:val="9"/>
    <w:qFormat/>
    <w:rsid w:val="00462c8b"/>
    <w:rPr>
      <w:rFonts w:ascii="Arial" w:hAnsi="Arial" w:eastAsia="Times New Roman" w:cs="Arial"/>
      <w:sz w:val="20"/>
      <w:szCs w:val="18"/>
      <w:u w:val="single"/>
      <w:lang w:val="en-US"/>
    </w:rPr>
  </w:style>
  <w:style w:type="character" w:styleId="Style10" w:customStyle="1">
    <w:name w:val="Основной текст Знак"/>
    <w:basedOn w:val="DefaultParagraphFont"/>
    <w:link w:val="a0"/>
    <w:uiPriority w:val="99"/>
    <w:semiHidden/>
    <w:qFormat/>
    <w:rsid w:val="00462c8b"/>
    <w:rPr/>
  </w:style>
  <w:style w:type="character" w:styleId="Style11">
    <w:name w:val="Интернет-ссылка"/>
    <w:uiPriority w:val="99"/>
    <w:unhideWhenUsed/>
    <w:rsid w:val="00ec75cd"/>
    <w:rPr>
      <w:color w:val="0000FF"/>
      <w:u w:val="single"/>
    </w:rPr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3">
    <w:name w:val="Body Text"/>
    <w:basedOn w:val="Normal"/>
    <w:link w:val="a6"/>
    <w:uiPriority w:val="99"/>
    <w:semiHidden/>
    <w:unhideWhenUsed/>
    <w:rsid w:val="00462c8b"/>
    <w:pPr>
      <w:spacing w:before="0" w:after="120"/>
    </w:pPr>
    <w:rPr/>
  </w:style>
  <w:style w:type="paragraph" w:styleId="Style14">
    <w:name w:val="List"/>
    <w:basedOn w:val="Style13"/>
    <w:pPr/>
    <w:rPr>
      <w:rFonts w:cs="Arial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</w:rPr>
  </w:style>
  <w:style w:type="paragraph" w:styleId="DocumentMap">
    <w:name w:val="Document Map"/>
    <w:basedOn w:val="Normal"/>
    <w:link w:val="a5"/>
    <w:uiPriority w:val="99"/>
    <w:semiHidden/>
    <w:unhideWhenUsed/>
    <w:qFormat/>
    <w:rsid w:val="000e21a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7" w:customStyle="1">
    <w:name w:val="Содержимое таблицы"/>
    <w:basedOn w:val="Normal"/>
    <w:uiPriority w:val="99"/>
    <w:qFormat/>
    <w:rsid w:val="00b43d8c"/>
    <w:pPr>
      <w:widowControl w:val="false"/>
      <w:spacing w:lineRule="auto" w:line="240" w:before="0" w:after="0"/>
    </w:pPr>
    <w:rPr>
      <w:rFonts w:ascii="Times New Roman" w:hAnsi="Times New Roman" w:eastAsia="Times New Roman" w:cs="Times New Roman"/>
      <w:sz w:val="18"/>
      <w:szCs w:val="18"/>
      <w:lang w:eastAsia="zh-CN" w:bidi="hi-IN"/>
    </w:rPr>
  </w:style>
  <w:style w:type="paragraph" w:styleId="Style18" w:customStyle="1">
    <w:name w:val="Заголовок таблицы"/>
    <w:basedOn w:val="Style17"/>
    <w:uiPriority w:val="99"/>
    <w:qFormat/>
    <w:rsid w:val="00b43d8c"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ec75cd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2"/>
    <w:uiPriority w:val="59"/>
    <w:rsid w:val="0003625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LibreOffice/6.4.5.2$Windows_X86_64 LibreOffice_project/a726b36747cf2001e06b58ad5db1aa3a9a1872d6</Application>
  <Pages>2</Pages>
  <Words>244</Words>
  <Characters>986</Characters>
  <CharactersWithSpaces>1101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2015-08-06T07:47:00Z</dcterms:created>
  <dc:creator>свиридова</dc:creator>
  <dc:description/>
  <dc:language>ru-RU</dc:language>
  <cp:lastModifiedBy/>
  <dcterms:modified xsi:type="dcterms:W3CDTF">2022-01-12T05:13:13Z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